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附件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  <w:lang w:eastAsia="zh-CN"/>
        </w:rPr>
        <w:t>安徽安桐城乡发展集团有限公司主体信用评级财务审计服务项目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投标文件格式：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1035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  <w:t>正本/副本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72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4"/>
          <w:szCs w:val="44"/>
          <w:shd w:val="clear" w:color="auto" w:fill="FFFFFF"/>
          <w:lang w:eastAsia="zh-CN"/>
        </w:rPr>
        <w:t>安徽安桐城乡发展集团有限公司主体信用评级财务审计服务项目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投  标  文  件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资格审查部分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17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17"/>
          <w:sz w:val="28"/>
          <w:szCs w:val="28"/>
          <w:u w:val="single"/>
          <w:shd w:val="clear" w:color="auto" w:fill="FFFFFF"/>
          <w:lang w:eastAsia="zh-CN"/>
        </w:rPr>
        <w:t>安徽安桐城乡发展集团有限公司主体信用评级财务审计服务项目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投标文件内容：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资格审查部分投标文件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投 标 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 xml:space="preserve">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 xml:space="preserve"> 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     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 xml:space="preserve">        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（签字或盖章）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日  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7"/>
          <w:szCs w:val="3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t>目 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1、法定代表人身份证复印件；（如法定代表人参加开标会的）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2、授权委托书原件及被授权人身份证复印件；（如授权委托参加开标会的）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3、营业执照(复印件)；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资质、资格证书（复印件）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5、总所的授权书原件（如果投标人是分所时提供）。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业绩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证明（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复印件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7、其他（若有）。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63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法定代表人身份证明书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投标人名称：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单位性质：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成立时间：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经营期限：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姓名：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性别：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年龄：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职务：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，系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（投标人名称）的法定代表人。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特此证明。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72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（盖单位章）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附：法定代表人身份证复印件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55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法定代表人授权委托书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本人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（姓名）系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（投标人名称）的法定代表人，现委托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（姓名）为我方授权委托人。授权委托人根据授权，以我方名义签署、澄清、说明、补正、递交、撤回、修改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（项目名称）投标文件、签订合同和处理有关事宜，其法律后果由我方承担。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委托期限：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授权委托人无转委托权，特此委托。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授权委托人：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 （签字）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性别 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年龄：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身份证号码：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职务：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           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 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授权委托日期：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附：委托代理人身份证复印件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注：若法定代表人开标现场参与投标则不需此件。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72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0"/>
          <w:szCs w:val="30"/>
          <w:shd w:val="clear" w:color="auto" w:fill="FFFFFF"/>
        </w:rPr>
        <w:br w:type="pag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正本/副本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  <w:lang w:eastAsia="zh-CN"/>
        </w:rPr>
        <w:t>安徽安桐城乡发展集团有限公司主体信用评级财务审计服务项目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  <w:shd w:val="clear" w:color="auto" w:fill="FFFFFF"/>
        </w:rPr>
        <w:t>投  标  文  件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  <w:shd w:val="clear" w:color="auto" w:fill="FFFFFF"/>
        </w:rPr>
        <w:t>技术部分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79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17"/>
          <w:sz w:val="28"/>
          <w:szCs w:val="28"/>
          <w:u w:val="single"/>
          <w:shd w:val="clear" w:color="auto" w:fill="FFFFFF"/>
          <w:lang w:eastAsia="zh-CN"/>
        </w:rPr>
        <w:t>安徽安桐城乡发展集团有限公司主体信用评级财务审计服务项目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投标文件内容：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技术部分投标文件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 标 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（签字或盖章）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  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76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7"/>
          <w:szCs w:val="37"/>
          <w:shd w:val="clear" w:color="auto" w:fill="FFFFFF"/>
          <w:lang w:val="en-US" w:eastAsia="zh-CN"/>
        </w:rPr>
        <w:t xml:space="preserve"> 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7"/>
          <w:szCs w:val="3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目 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1、技术评分部分要求提供的材料；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安徽安桐城乡发展集团有限公司主体信用评级财务审计服务项目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投  标  文  件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商务部分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96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17"/>
          <w:sz w:val="28"/>
          <w:szCs w:val="28"/>
          <w:u w:val="single"/>
          <w:shd w:val="clear" w:color="auto" w:fill="FFFFFF"/>
          <w:lang w:eastAsia="zh-CN"/>
        </w:rPr>
        <w:t>安徽安桐城乡发展集团有限公司主体信用评级财务审计服务项目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投标文件内容：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商务部分投标文件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 标 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 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 xml:space="preserve">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 xml:space="preserve">  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目 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1、投标函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2、报价表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投 标 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名称）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1、我方决定参加贵方组织的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项目的招标活动。我方授权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(姓名和职务)代表我方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（投标人的名称）全权处理本项目投标的有关事宜。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2、我方愿意按照（或高于）招标文件约定的各项要求，向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提供所需的服务等所有内容，投标报价为人民币（大写）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元， (小写)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3、一旦我方中标，我方将严格履行合同约定的责任和义务，保证该项目按照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要求完成所有内容。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4、我方愿意提供贵方可能另外要求的、与投标有关的文件资料，并保证我方已提供和将要提供的文件是真实的、准确的。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5、我方完全理解贵方不一定将合同授予最低报价的投标人。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 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单位地址：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                                   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日期：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（2）报价表</w:t>
      </w:r>
    </w:p>
    <w:tbl>
      <w:tblPr>
        <w:tblStyle w:val="6"/>
        <w:tblpPr w:leftFromText="180" w:rightFromText="180" w:vertAnchor="text" w:horzAnchor="page" w:tblpX="1796" w:tblpY="610"/>
        <w:tblOverlap w:val="never"/>
        <w:tblW w:w="83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7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730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报     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总价</w:t>
            </w:r>
          </w:p>
        </w:tc>
        <w:tc>
          <w:tcPr>
            <w:tcW w:w="7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人民币: 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u w:val="single"/>
              </w:rPr>
              <w:t>                   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元（小写：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u w:val="single"/>
              </w:rPr>
              <w:t>            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  <w:t>）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项目名称：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投标人可根据实际情况自行填写，但必须注明具体的细目内容，栏目不够可自行添加。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日   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年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月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日</w:t>
      </w:r>
    </w:p>
    <w:p>
      <w:pPr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YTg3MDgzNjdkNGEzNjNmYmU2ZWEwNTQxZTg5YzQifQ=="/>
  </w:docVars>
  <w:rsids>
    <w:rsidRoot w:val="23A34863"/>
    <w:rsid w:val="23A3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beforeLines="0" w:afterLines="0"/>
    </w:pPr>
    <w:rPr>
      <w:rFonts w:hint="default" w:ascii="Times New Roman" w:hAnsi="Times New Roman"/>
      <w:kern w:val="0"/>
      <w:sz w:val="24"/>
    </w:rPr>
  </w:style>
  <w:style w:type="paragraph" w:styleId="3">
    <w:name w:val="toc 8"/>
    <w:basedOn w:val="1"/>
    <w:next w:val="1"/>
    <w:qFormat/>
    <w:uiPriority w:val="0"/>
    <w:pPr>
      <w:ind w:left="1470"/>
      <w:jc w:val="left"/>
    </w:pPr>
    <w:rPr>
      <w:sz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2023-05-12T07:53:00Z</dcterms:created>
  <dc:creator>风雨同行</dc:creator>
  <cp:lastModifiedBy>风雨同行</cp:lastModifiedBy>
  <dcterms:modified xsi:type="dcterms:W3CDTF">2023-05-12T07:54:21Z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A6C75A762AF14D4B94507FA6DA522FD3_11</vt:lpwstr>
  </property>
</Properties>
</file>