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劳务派遣协议</w:t>
      </w:r>
    </w:p>
    <w:p>
      <w:pPr>
        <w:jc w:val="center"/>
        <w:rPr>
          <w:rFonts w:hint="eastAsia" w:ascii="黑体" w:hAnsi="黑体" w:eastAsia="黑体" w:cs="黑体"/>
          <w:b/>
          <w:bCs/>
          <w:sz w:val="44"/>
          <w:szCs w:val="44"/>
          <w:lang w:val="en-US" w:eastAsia="zh-CN"/>
        </w:rPr>
      </w:pPr>
    </w:p>
    <w:p>
      <w:pPr>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 方（用工单位）：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 方（派遣单位）：</w:t>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pPr>
        <w:ind w:firstLine="560"/>
        <w:rPr>
          <w:rFonts w:hint="default" w:ascii="宋体" w:hAnsi="宋体" w:eastAsia="宋体" w:cs="宋体"/>
          <w:sz w:val="28"/>
          <w:szCs w:val="28"/>
          <w:lang w:val="en-US" w:eastAsia="zh-CN"/>
        </w:rPr>
      </w:pPr>
    </w:p>
    <w:p>
      <w:p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根据《中华人民共和国劳动合同法》等相关法律法规规定，甲乙双方经过平等协</w:t>
      </w:r>
      <w:r>
        <w:rPr>
          <w:rFonts w:hint="eastAsia" w:ascii="宋体" w:hAnsi="宋体" w:eastAsia="宋体" w:cs="宋体"/>
          <w:sz w:val="28"/>
          <w:szCs w:val="28"/>
          <w:highlight w:val="none"/>
          <w:lang w:val="en-US" w:eastAsia="zh-CN"/>
        </w:rPr>
        <w:t>商，就乙方派遣符合甲方要求的劳务人员为甲方提供劳务，订立本协议，并承诺共同遵守。</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一、协议期限</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本协议自2023年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日起至2024年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日止,共计12个月。期满经双方协商可续签。</w:t>
      </w:r>
      <w:r>
        <w:rPr>
          <w:rFonts w:hint="eastAsia"/>
          <w:sz w:val="30"/>
          <w:szCs w:val="30"/>
          <w:u w:val="none"/>
          <w:lang w:val="en-US" w:eastAsia="zh-CN"/>
        </w:rPr>
        <w:t>协议期间内，员工辞职需提前</w:t>
      </w:r>
      <w:r>
        <w:rPr>
          <w:rFonts w:hint="eastAsia"/>
          <w:sz w:val="30"/>
          <w:szCs w:val="30"/>
          <w:u w:val="single"/>
          <w:lang w:val="en-US" w:eastAsia="zh-CN"/>
        </w:rPr>
        <w:t xml:space="preserve"> 30 </w:t>
      </w:r>
      <w:r>
        <w:rPr>
          <w:rFonts w:hint="eastAsia"/>
          <w:sz w:val="30"/>
          <w:szCs w:val="30"/>
          <w:u w:val="none"/>
          <w:lang w:val="en-US" w:eastAsia="zh-CN"/>
        </w:rPr>
        <w:t>日通知甲方。若甲方因生产需要补充人员，乙方在其员工离职后立即补充人员至甲方保证生产；自动离职人员或辞职员工需退回公司配发的工作服、安全帽等劳保用品，不退还者在支付给乙方的总工资中扣除。</w:t>
      </w:r>
    </w:p>
    <w:p>
      <w:pPr>
        <w:numPr>
          <w:ilvl w:val="0"/>
          <w:numId w:val="0"/>
        </w:numPr>
        <w:ind w:leftChars="0"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二、派遣岗位、人数、期限和费用</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1.派遣岗位及人数要求</w:t>
      </w:r>
    </w:p>
    <w:p>
      <w:pPr>
        <w:numPr>
          <w:ilvl w:val="0"/>
          <w:numId w:val="0"/>
        </w:numPr>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（1）用工岗位1：</w:t>
      </w:r>
      <w:r>
        <w:rPr>
          <w:rFonts w:hint="eastAsia" w:ascii="宋体" w:hAnsi="宋体" w:eastAsia="宋体" w:cs="宋体"/>
          <w:sz w:val="28"/>
          <w:szCs w:val="28"/>
          <w:highlight w:val="none"/>
          <w:u w:val="single"/>
          <w:lang w:val="en-US" w:eastAsia="zh-CN"/>
        </w:rPr>
        <w:t>厨房工作人员（包含厨师）</w:t>
      </w:r>
      <w:r>
        <w:rPr>
          <w:rFonts w:hint="eastAsia" w:ascii="宋体" w:hAnsi="宋体" w:eastAsia="宋体" w:cs="宋体"/>
          <w:sz w:val="28"/>
          <w:szCs w:val="28"/>
          <w:highlight w:val="none"/>
          <w:u w:val="none"/>
          <w:lang w:val="en-US" w:eastAsia="zh-CN"/>
        </w:rPr>
        <w:t>，</w:t>
      </w:r>
      <w:r>
        <w:rPr>
          <w:rFonts w:hint="eastAsia" w:ascii="宋体" w:hAnsi="宋体" w:eastAsia="宋体" w:cs="宋体"/>
          <w:sz w:val="28"/>
          <w:szCs w:val="28"/>
          <w:highlight w:val="none"/>
          <w:lang w:val="en-US" w:eastAsia="zh-CN"/>
        </w:rPr>
        <w:t>人数：</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u w:val="none"/>
          <w:lang w:val="en-US" w:eastAsia="zh-CN"/>
        </w:rPr>
        <w:t>人，</w:t>
      </w:r>
      <w:r>
        <w:rPr>
          <w:rFonts w:hint="eastAsia" w:ascii="宋体" w:hAnsi="宋体" w:eastAsia="宋体" w:cs="宋体"/>
          <w:sz w:val="28"/>
          <w:szCs w:val="28"/>
          <w:highlight w:val="none"/>
          <w:lang w:val="en-US" w:eastAsia="zh-CN"/>
        </w:rPr>
        <w:t>工作时间：</w:t>
      </w:r>
      <w:r>
        <w:rPr>
          <w:rFonts w:hint="eastAsia" w:ascii="宋体" w:hAnsi="宋体" w:eastAsia="宋体" w:cs="宋体"/>
          <w:sz w:val="28"/>
          <w:szCs w:val="28"/>
          <w:highlight w:val="none"/>
          <w:u w:val="single"/>
          <w:lang w:val="en-US" w:eastAsia="zh-CN"/>
        </w:rPr>
        <w:t>9：00-17：00；</w:t>
      </w:r>
      <w:r>
        <w:rPr>
          <w:rFonts w:hint="eastAsia" w:ascii="宋体" w:hAnsi="宋体" w:eastAsia="宋体" w:cs="宋体"/>
          <w:sz w:val="28"/>
          <w:szCs w:val="28"/>
          <w:highlight w:val="none"/>
          <w:u w:val="none"/>
          <w:lang w:val="en-US" w:eastAsia="zh-CN"/>
        </w:rPr>
        <w:t>（甲方依据实际情况进行安排）</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（2）用工岗位2：</w:t>
      </w:r>
      <w:r>
        <w:rPr>
          <w:rFonts w:hint="eastAsia" w:ascii="宋体" w:hAnsi="宋体" w:eastAsia="宋体" w:cs="宋体"/>
          <w:sz w:val="28"/>
          <w:szCs w:val="28"/>
          <w:highlight w:val="none"/>
          <w:u w:val="single"/>
          <w:lang w:val="en-US" w:eastAsia="zh-CN"/>
        </w:rPr>
        <w:t>保洁员，</w:t>
      </w:r>
      <w:r>
        <w:rPr>
          <w:rFonts w:hint="eastAsia" w:ascii="宋体" w:hAnsi="宋体" w:eastAsia="宋体" w:cs="宋体"/>
          <w:sz w:val="28"/>
          <w:szCs w:val="28"/>
          <w:highlight w:val="none"/>
          <w:lang w:val="en-US" w:eastAsia="zh-CN"/>
        </w:rPr>
        <w:t>人数：</w:t>
      </w:r>
      <w:r>
        <w:rPr>
          <w:rFonts w:hint="eastAsia" w:ascii="宋体" w:hAnsi="宋体" w:eastAsia="宋体" w:cs="宋体"/>
          <w:sz w:val="28"/>
          <w:szCs w:val="28"/>
          <w:highlight w:val="none"/>
          <w:u w:val="single"/>
          <w:lang w:val="en-US" w:eastAsia="zh-CN"/>
        </w:rPr>
        <w:t>4</w:t>
      </w:r>
      <w:r>
        <w:rPr>
          <w:rFonts w:hint="eastAsia" w:ascii="宋体" w:hAnsi="宋体" w:eastAsia="宋体" w:cs="宋体"/>
          <w:sz w:val="28"/>
          <w:szCs w:val="28"/>
          <w:highlight w:val="none"/>
          <w:u w:val="none"/>
          <w:lang w:val="en-US" w:eastAsia="zh-CN"/>
        </w:rPr>
        <w:t>人，工作时间：</w:t>
      </w:r>
      <w:r>
        <w:rPr>
          <w:rFonts w:hint="eastAsia" w:ascii="宋体" w:hAnsi="宋体" w:eastAsia="宋体" w:cs="宋体"/>
          <w:sz w:val="28"/>
          <w:szCs w:val="28"/>
          <w:highlight w:val="none"/>
          <w:u w:val="single"/>
          <w:lang w:val="en-US" w:eastAsia="zh-CN"/>
        </w:rPr>
        <w:t>上午8：00-11:30、下午2：30-5：30</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u w:val="none"/>
          <w:lang w:val="en-US" w:eastAsia="zh-CN"/>
        </w:rPr>
        <w:t>（甲方依据实际情况进行安排）</w:t>
      </w:r>
    </w:p>
    <w:p>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（3）</w:t>
      </w:r>
      <w:r>
        <w:rPr>
          <w:rFonts w:hint="eastAsia" w:ascii="宋体" w:hAnsi="宋体" w:eastAsia="宋体" w:cs="宋体"/>
          <w:sz w:val="28"/>
          <w:szCs w:val="28"/>
          <w:highlight w:val="none"/>
          <w:lang w:val="en-US" w:eastAsia="zh-CN"/>
        </w:rPr>
        <w:t>用工岗位3：</w:t>
      </w:r>
      <w:r>
        <w:rPr>
          <w:rFonts w:hint="eastAsia" w:ascii="宋体" w:hAnsi="宋体" w:eastAsia="宋体" w:cs="宋体"/>
          <w:sz w:val="28"/>
          <w:szCs w:val="28"/>
          <w:highlight w:val="none"/>
          <w:u w:val="single"/>
          <w:lang w:val="en-US" w:eastAsia="zh-CN"/>
        </w:rPr>
        <w:t>洗池工，</w:t>
      </w:r>
      <w:r>
        <w:rPr>
          <w:rFonts w:hint="eastAsia" w:ascii="宋体" w:hAnsi="宋体" w:eastAsia="宋体" w:cs="宋体"/>
          <w:sz w:val="28"/>
          <w:szCs w:val="28"/>
          <w:highlight w:val="none"/>
          <w:lang w:val="en-US" w:eastAsia="zh-CN"/>
        </w:rPr>
        <w:t>人数：</w:t>
      </w:r>
      <w:r>
        <w:rPr>
          <w:rFonts w:hint="eastAsia" w:ascii="宋体" w:hAnsi="宋体" w:eastAsia="宋体" w:cs="宋体"/>
          <w:sz w:val="28"/>
          <w:szCs w:val="28"/>
          <w:highlight w:val="none"/>
          <w:u w:val="single"/>
          <w:lang w:val="en-US" w:eastAsia="zh-CN"/>
        </w:rPr>
        <w:t>1</w:t>
      </w:r>
      <w:r>
        <w:rPr>
          <w:rFonts w:hint="eastAsia" w:ascii="宋体" w:hAnsi="宋体" w:eastAsia="宋体" w:cs="宋体"/>
          <w:sz w:val="28"/>
          <w:szCs w:val="28"/>
          <w:highlight w:val="none"/>
          <w:u w:val="none"/>
          <w:lang w:val="en-US" w:eastAsia="zh-CN"/>
        </w:rPr>
        <w:t>人，工作时间：</w:t>
      </w:r>
      <w:r>
        <w:rPr>
          <w:rFonts w:hint="eastAsia" w:ascii="宋体" w:hAnsi="宋体" w:eastAsia="宋体" w:cs="宋体"/>
          <w:sz w:val="28"/>
          <w:szCs w:val="28"/>
          <w:highlight w:val="none"/>
          <w:u w:val="single"/>
          <w:lang w:val="en-US" w:eastAsia="zh-CN"/>
        </w:rPr>
        <w:t>上午8：00-11:30、下午2：30-5：30</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u w:val="none"/>
          <w:lang w:val="en-US" w:eastAsia="zh-CN"/>
        </w:rPr>
        <w:t>（甲方依据实际情况进行安排）</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（具体参见附件1：服务管理规范）</w:t>
      </w:r>
    </w:p>
    <w:p>
      <w:pPr>
        <w:numPr>
          <w:ilvl w:val="0"/>
          <w:numId w:val="0"/>
        </w:numPr>
        <w:ind w:leftChars="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2.期限和费用</w:t>
      </w:r>
    </w:p>
    <w:p>
      <w:pPr>
        <w:pageBreakBefore w:val="0"/>
        <w:kinsoku/>
        <w:wordWrap/>
        <w:overflowPunct/>
        <w:topLinePunct w:val="0"/>
        <w:autoSpaceDE/>
        <w:autoSpaceDN/>
        <w:bidi w:val="0"/>
        <w:snapToGrid/>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（1）甲方向乙方支付的劳务费用包括：劳务派遣人员的劳务报酬、社会保险费用和服务管理费用。最高限价：22 万元/年（其中食堂、服务保洁17.5万元/年，洗池工 4.5万元/年）</w:t>
      </w:r>
    </w:p>
    <w:p>
      <w:pPr>
        <w:numPr>
          <w:ilvl w:val="0"/>
          <w:numId w:val="0"/>
        </w:numPr>
        <w:ind w:leftChars="0" w:firstLine="560"/>
        <w:rPr>
          <w:rFonts w:hint="eastAsia" w:ascii="宋体" w:hAnsi="宋体"/>
          <w:sz w:val="28"/>
          <w:szCs w:val="28"/>
          <w:lang w:val="en-US" w:eastAsia="zh-CN"/>
        </w:rPr>
      </w:pPr>
      <w:r>
        <w:rPr>
          <w:rFonts w:hint="eastAsia" w:ascii="宋体" w:hAnsi="宋体"/>
          <w:sz w:val="28"/>
          <w:szCs w:val="28"/>
          <w:lang w:val="en-US" w:eastAsia="zh-CN"/>
        </w:rPr>
        <w:t>（2）甲方按实际接收的派遣员工数量，依据《劳务派遣人员名单》， 向乙方支付相关费用。</w:t>
      </w:r>
    </w:p>
    <w:p>
      <w:pPr>
        <w:numPr>
          <w:ilvl w:val="0"/>
          <w:numId w:val="0"/>
        </w:numPr>
        <w:ind w:leftChars="0" w:firstLine="560"/>
        <w:rPr>
          <w:rFonts w:hint="default" w:ascii="宋体" w:hAnsi="宋体"/>
          <w:sz w:val="28"/>
          <w:szCs w:val="28"/>
          <w:highlight w:val="none"/>
          <w:lang w:val="en-US" w:eastAsia="zh-CN"/>
        </w:rPr>
      </w:pPr>
      <w:r>
        <w:rPr>
          <w:rFonts w:hint="eastAsia" w:ascii="宋体" w:hAnsi="宋体"/>
          <w:sz w:val="28"/>
          <w:szCs w:val="28"/>
          <w:highlight w:val="none"/>
          <w:lang w:val="en-US" w:eastAsia="zh-CN"/>
        </w:rPr>
        <w:t>（3）甲方因工作需要安排被派遣劳动者延长工作时间或在节假日加班的，应依法支付加班工资。</w:t>
      </w:r>
    </w:p>
    <w:p>
      <w:pPr>
        <w:numPr>
          <w:ilvl w:val="0"/>
          <w:numId w:val="0"/>
        </w:numPr>
        <w:ind w:leftChars="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三、劳动报酬</w:t>
      </w:r>
    </w:p>
    <w:p>
      <w:pPr>
        <w:numPr>
          <w:ilvl w:val="0"/>
          <w:numId w:val="0"/>
        </w:numPr>
        <w:ind w:leftChars="0" w:firstLine="560" w:firstLineChars="200"/>
        <w:rPr>
          <w:rFonts w:hint="eastAsia" w:ascii="宋体" w:hAnsi="宋体" w:eastAsia="宋体" w:cs="宋体"/>
          <w:sz w:val="28"/>
          <w:szCs w:val="28"/>
          <w:highlight w:val="green"/>
          <w:lang w:val="en-US" w:eastAsia="zh-CN"/>
        </w:rPr>
      </w:pPr>
      <w:r>
        <w:rPr>
          <w:rFonts w:hint="eastAsia" w:ascii="宋体" w:hAnsi="宋体" w:eastAsia="宋体" w:cs="宋体"/>
          <w:sz w:val="28"/>
          <w:szCs w:val="28"/>
          <w:lang w:val="en-US" w:eastAsia="zh-CN"/>
        </w:rPr>
        <w:t>甲乙双方约定派遣员工的工资发放，甲方将劳务派遣人员的各项社保费用、派遣服务费转入乙方指定银行账户。</w:t>
      </w:r>
      <w:r>
        <w:rPr>
          <w:rFonts w:hint="eastAsia" w:ascii="宋体" w:hAnsi="宋体" w:eastAsia="宋体" w:cs="宋体"/>
          <w:sz w:val="28"/>
          <w:szCs w:val="28"/>
          <w:highlight w:val="none"/>
          <w:lang w:val="en-US" w:eastAsia="zh-CN"/>
        </w:rPr>
        <w:t>乙方委托甲方代发劳务人员的工资。（附件2：委托书）</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乙方银行的账户信息如下：</w:t>
      </w:r>
    </w:p>
    <w:p>
      <w:pPr>
        <w:ind w:firstLine="560" w:firstLineChars="200"/>
        <w:rPr>
          <w:rFonts w:hint="default" w:asciiTheme="minorAscii" w:hAnsiTheme="minorAscii"/>
          <w:sz w:val="28"/>
        </w:rPr>
      </w:pPr>
      <w:r>
        <w:rPr>
          <w:rFonts w:hint="default" w:asciiTheme="minorAscii" w:hAnsiTheme="minorAscii"/>
          <w:sz w:val="28"/>
        </w:rPr>
        <w:t>开户名称：</w:t>
      </w:r>
    </w:p>
    <w:p>
      <w:pPr>
        <w:ind w:firstLine="560" w:firstLineChars="200"/>
        <w:rPr>
          <w:rFonts w:hint="default" w:asciiTheme="minorAscii" w:hAnsiTheme="minorAscii"/>
          <w:sz w:val="28"/>
        </w:rPr>
      </w:pPr>
      <w:r>
        <w:rPr>
          <w:rFonts w:hint="default" w:asciiTheme="minorAscii" w:hAnsiTheme="minorAscii"/>
          <w:sz w:val="28"/>
        </w:rPr>
        <w:t>开户银行：</w:t>
      </w:r>
    </w:p>
    <w:p>
      <w:pPr>
        <w:ind w:firstLine="560" w:firstLineChars="200"/>
        <w:rPr>
          <w:rFonts w:hint="default" w:asciiTheme="minorAscii" w:hAnsiTheme="minorAscii"/>
          <w:sz w:val="28"/>
        </w:rPr>
      </w:pPr>
      <w:r>
        <w:rPr>
          <w:rFonts w:hint="default" w:asciiTheme="minorAscii" w:hAnsiTheme="minorAscii"/>
          <w:sz w:val="28"/>
        </w:rPr>
        <w:t>开户账号：</w:t>
      </w:r>
    </w:p>
    <w:p>
      <w:pPr>
        <w:ind w:firstLine="562" w:firstLineChars="200"/>
        <w:rPr>
          <w:rFonts w:hint="eastAsia" w:asciiTheme="minorAscii" w:hAnsiTheme="minorAscii"/>
          <w:b/>
          <w:bCs/>
          <w:sz w:val="28"/>
          <w:lang w:val="en-US" w:eastAsia="zh-CN"/>
        </w:rPr>
      </w:pPr>
      <w:r>
        <w:rPr>
          <w:rFonts w:hint="eastAsia" w:asciiTheme="minorAscii" w:hAnsiTheme="minorAscii"/>
          <w:b/>
          <w:bCs/>
          <w:sz w:val="28"/>
          <w:lang w:val="en-US" w:eastAsia="zh-CN"/>
        </w:rPr>
        <w:t>四、社会保险</w:t>
      </w:r>
    </w:p>
    <w:p>
      <w:pPr>
        <w:numPr>
          <w:ilvl w:val="0"/>
          <w:numId w:val="0"/>
        </w:numPr>
        <w:rPr>
          <w:rFonts w:hint="eastAsia" w:asciiTheme="minorAscii" w:hAnsiTheme="minorAscii"/>
          <w:sz w:val="28"/>
          <w:lang w:val="en-US" w:eastAsia="zh-CN"/>
        </w:rPr>
      </w:pPr>
      <w:r>
        <w:rPr>
          <w:rFonts w:hint="eastAsia" w:asciiTheme="minorAscii" w:hAnsiTheme="minorAscii"/>
          <w:sz w:val="28"/>
          <w:lang w:val="en-US" w:eastAsia="zh-CN"/>
        </w:rPr>
        <w:t xml:space="preserve">    1.乙方负责办理派遣员工的社会保险手续，缴纳社会保险金，乙方应及时足额向社会保险机构缴纳，并于次月</w:t>
      </w:r>
      <w:r>
        <w:rPr>
          <w:rFonts w:hint="eastAsia" w:asciiTheme="minorAscii" w:hAnsiTheme="minorAscii"/>
          <w:sz w:val="28"/>
          <w:u w:val="single"/>
          <w:lang w:val="en-US" w:eastAsia="zh-CN"/>
        </w:rPr>
        <w:t xml:space="preserve">  </w:t>
      </w:r>
      <w:r>
        <w:rPr>
          <w:rFonts w:hint="eastAsia" w:asciiTheme="minorAscii" w:hAnsiTheme="minorAscii"/>
          <w:sz w:val="28"/>
          <w:lang w:val="en-US" w:eastAsia="zh-CN"/>
        </w:rPr>
        <w:t>日前向甲方提供上月缴费票据复印件备查。</w:t>
      </w:r>
    </w:p>
    <w:p>
      <w:pPr>
        <w:numPr>
          <w:ilvl w:val="0"/>
          <w:numId w:val="0"/>
        </w:numPr>
        <w:ind w:firstLine="560" w:firstLineChars="200"/>
        <w:rPr>
          <w:rFonts w:hint="eastAsia" w:asciiTheme="minorAscii" w:hAnsiTheme="minorAscii"/>
          <w:sz w:val="28"/>
          <w:lang w:val="en-US" w:eastAsia="zh-CN"/>
        </w:rPr>
      </w:pPr>
      <w:r>
        <w:rPr>
          <w:rFonts w:hint="eastAsia" w:asciiTheme="minorAscii" w:hAnsiTheme="minorAscii"/>
          <w:sz w:val="28"/>
          <w:lang w:val="en-US" w:eastAsia="zh-CN"/>
        </w:rPr>
        <w:t>2.如乙方虚假申报或缴纳，给派遣员工或甲方造成损失的，由乙方承担责任，甲方有权从管理费中扣留相应的费用。</w:t>
      </w:r>
    </w:p>
    <w:p>
      <w:pPr>
        <w:numPr>
          <w:ilvl w:val="0"/>
          <w:numId w:val="0"/>
        </w:numPr>
        <w:ind w:firstLine="560" w:firstLineChars="200"/>
        <w:rPr>
          <w:rFonts w:hint="eastAsia" w:asciiTheme="minorAscii" w:hAnsiTheme="minorAscii"/>
          <w:sz w:val="28"/>
          <w:lang w:val="en-US" w:eastAsia="zh-CN"/>
        </w:rPr>
      </w:pPr>
      <w:r>
        <w:rPr>
          <w:rFonts w:hint="eastAsia" w:asciiTheme="minorAscii" w:hAnsiTheme="minorAscii"/>
          <w:sz w:val="28"/>
          <w:lang w:val="en-US" w:eastAsia="zh-CN"/>
        </w:rPr>
        <w:t>3.派遣员工在甲方工作期间因工伤事故造成伤、残、亡等，首先由甲方及时救治，并</w:t>
      </w:r>
      <w:r>
        <w:rPr>
          <w:rFonts w:hint="eastAsia" w:asciiTheme="minorAscii" w:hAnsiTheme="minorAscii"/>
          <w:sz w:val="28"/>
          <w:highlight w:val="none"/>
          <w:lang w:val="en-US" w:eastAsia="zh-CN"/>
        </w:rPr>
        <w:t>在知道工伤事故发生时起24小时内</w:t>
      </w:r>
      <w:r>
        <w:rPr>
          <w:rFonts w:hint="eastAsia" w:asciiTheme="minorAscii" w:hAnsiTheme="minorAscii"/>
          <w:sz w:val="28"/>
          <w:lang w:val="en-US" w:eastAsia="zh-CN"/>
        </w:rPr>
        <w:t>通知乙方。甲方负责事故现场应急处理，积极组织救治，积极配合事故的调查取证及提供相关资料。乙方负责按国家及其企业社会保险参统地工伤保险有关规定处理，及时办理工伤认定及工伤保险事宜。用人单位依法承担派遣员工的工伤保险责任，用工单位不承担派遣员工的工伤保险责任。工伤员工紧急救治期间治疗费用由乙方垫付，社会机构报销部分全额返还乙方。</w:t>
      </w:r>
    </w:p>
    <w:p>
      <w:pPr>
        <w:numPr>
          <w:ilvl w:val="0"/>
          <w:numId w:val="0"/>
        </w:numPr>
        <w:ind w:leftChars="0" w:firstLine="562" w:firstLineChars="200"/>
        <w:rPr>
          <w:rFonts w:hint="eastAsia" w:asciiTheme="minorAscii" w:hAnsiTheme="minorAscii"/>
          <w:b/>
          <w:bCs/>
          <w:sz w:val="28"/>
          <w:lang w:val="en-US" w:eastAsia="zh-CN"/>
        </w:rPr>
      </w:pPr>
      <w:r>
        <w:rPr>
          <w:rFonts w:hint="eastAsia" w:asciiTheme="minorAscii" w:hAnsiTheme="minorAscii"/>
          <w:b/>
          <w:bCs/>
          <w:sz w:val="28"/>
          <w:lang w:val="en-US" w:eastAsia="zh-CN"/>
        </w:rPr>
        <w:t>五、劳动保护、劳动条件和职业危害防护</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1.甲方为派遣员工提供符合国家规定的劳动安全卫生条件和必要的劳动安全防护用品，努力改善劳动条件。对派遣员工从事接触职业病危害作业的，乙方应按国家有关规定组织上岗前和离岗时的职业健康检查鉴定，在协议期内定期对派遣员工进行职业健康体检。甲乙双方共同负责教育派遣员工遵守国家和甲方规定的劳动安全规范。</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2.乙方安排派遣员工从事需要持证上岗和特种作业工作岗位的，派遣员工必须按国家规定取得相应的《职业（执业）资格证书》和《岗位操作证书》。</w:t>
      </w:r>
    </w:p>
    <w:p>
      <w:pPr>
        <w:numPr>
          <w:ilvl w:val="0"/>
          <w:numId w:val="0"/>
        </w:numPr>
        <w:ind w:leftChars="0" w:firstLine="562" w:firstLineChars="200"/>
        <w:rPr>
          <w:rFonts w:hint="eastAsia" w:asciiTheme="minorAscii" w:hAnsiTheme="minorAscii"/>
          <w:b/>
          <w:bCs/>
          <w:sz w:val="28"/>
          <w:lang w:val="en-US" w:eastAsia="zh-CN"/>
        </w:rPr>
      </w:pPr>
      <w:r>
        <w:rPr>
          <w:rFonts w:hint="eastAsia" w:asciiTheme="minorAscii" w:hAnsiTheme="minorAscii"/>
          <w:b/>
          <w:bCs/>
          <w:sz w:val="28"/>
          <w:lang w:val="en-US" w:eastAsia="zh-CN"/>
        </w:rPr>
        <w:t>六、甲方的权利与义务</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1.必须按照劳动法的规定合法规范用工，乙方应将与派遣员工签订的劳动合同交由甲方处备案。</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2.甲方对劳务派遣人员是否适合要求有最终决定权。若甲方因生产经营发生重大变化，需提前向乙方退回员工时，应提前15天书面通知乙方，由乙方为退回的员工办理改派手续。</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3.劳务派遣人员有下列情形之一的，甲方有权直接遣返回乙方；如涉及经济赔偿等问题时，乙方有义务协助甲方追偿。</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（1）双方协商一致的；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（2）严重失职、营私舞弊、违章作业，给企业造成重大损失的；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（3）严重违反企业规章制度、劳动纪律，经常迟到、早退、旷工、干私活、串岗或弄虚作假、造谣生事、酗酒闹事、打架斗殴扰乱生产、工作和社会秩序，影响企业形象的；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（4）工作不负责任，浪费企业资财或不能完成工作任务的；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（5）贪污受贿、偷盗、故意损坏企业财物的；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（6）被依法追究刑事责任的；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（7）法律、法规规定的其他情形的。</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4.甲方有权要求劳务派遣人员入职前提供健康证明，乙方应组织派遣人员进行健康体检，且体检费用由乙方承担。</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5.因甲方原因造成劳务派遣人员与乙方提前解除劳动合同的，由甲方按照法律法规的规定承担经济补偿责任。</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6.因不可抗力事件，致使本协议的全部或主要条款不能履行，双方均可变更或解除本协议。不可抗力包含政府行为。</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7.由于本协议订立时所依据的客观情况发生重大变化，如甲方出现转产、重大技术革新、经营方式调整、生产经营发生严重困难等情形致使本协议无法继续履行的，甲方应提前30日通知对方，协商变更或解除本协议。</w:t>
      </w:r>
    </w:p>
    <w:p>
      <w:pPr>
        <w:numPr>
          <w:ilvl w:val="0"/>
          <w:numId w:val="0"/>
        </w:numPr>
        <w:ind w:leftChars="0" w:firstLine="560" w:firstLineChars="200"/>
        <w:rPr>
          <w:rFonts w:hint="default" w:asciiTheme="minorAscii" w:hAnsiTheme="minorAscii"/>
          <w:sz w:val="28"/>
          <w:lang w:val="en-US" w:eastAsia="zh-CN"/>
        </w:rPr>
      </w:pPr>
      <w:r>
        <w:rPr>
          <w:rFonts w:hint="eastAsia" w:asciiTheme="minorAscii" w:hAnsiTheme="minorAscii"/>
          <w:sz w:val="28"/>
          <w:lang w:val="en-US" w:eastAsia="zh-CN"/>
        </w:rPr>
        <w:t>8.劳务派遣人员在派驻甲方的工作期间，其日常管理工作、安全教育、月评及年度考核等均由甲方负责落实。</w:t>
      </w:r>
    </w:p>
    <w:p>
      <w:pPr>
        <w:numPr>
          <w:ilvl w:val="0"/>
          <w:numId w:val="0"/>
        </w:numPr>
        <w:ind w:leftChars="0" w:firstLine="562" w:firstLineChars="200"/>
        <w:rPr>
          <w:rFonts w:hint="eastAsia" w:asciiTheme="minorAscii" w:hAnsiTheme="minorAscii"/>
          <w:sz w:val="28"/>
          <w:lang w:val="en-US" w:eastAsia="zh-CN"/>
        </w:rPr>
      </w:pPr>
      <w:r>
        <w:rPr>
          <w:rFonts w:hint="eastAsia" w:asciiTheme="minorAscii" w:hAnsiTheme="minorAscii"/>
          <w:b/>
          <w:bCs/>
          <w:sz w:val="28"/>
          <w:lang w:val="en-US" w:eastAsia="zh-CN"/>
        </w:rPr>
        <w:t>七、乙方的权利与义务</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1.乙方有义务将甲、乙双方签订劳务派遣协议的事宜告知劳务派遣人员；</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2.乙方负责建立、解除与被派遣员工的劳动关系，办理被派遣员工的合法聘用手续</w:t>
      </w:r>
      <w:r>
        <w:rPr>
          <w:rFonts w:hint="eastAsia" w:asciiTheme="minorAscii" w:hAnsiTheme="minorAscii"/>
          <w:sz w:val="28"/>
          <w:highlight w:val="none"/>
          <w:lang w:val="en-US" w:eastAsia="zh-CN"/>
        </w:rPr>
        <w:t>，依法与其签订有效的劳动合同；</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3.乙方及时缴纳被派遣员工的各项社会保险费；</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4.做好被派遣员工的档案管理工作；</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5.教育及督促被派遣员工遵纪守法，遵守甲方的各项规章制度及岗位职责；</w:t>
      </w:r>
    </w:p>
    <w:p>
      <w:pPr>
        <w:numPr>
          <w:ilvl w:val="0"/>
          <w:numId w:val="0"/>
        </w:numPr>
        <w:ind w:leftChars="0" w:firstLine="560" w:firstLineChars="200"/>
        <w:rPr>
          <w:rFonts w:hint="default" w:asciiTheme="minorAscii" w:hAnsiTheme="minorAscii"/>
          <w:sz w:val="28"/>
          <w:lang w:val="en-US" w:eastAsia="zh-CN"/>
        </w:rPr>
      </w:pPr>
      <w:r>
        <w:rPr>
          <w:rFonts w:hint="eastAsia" w:asciiTheme="minorAscii" w:hAnsiTheme="minorAscii"/>
          <w:sz w:val="28"/>
          <w:lang w:val="en-US" w:eastAsia="zh-CN"/>
        </w:rPr>
        <w:t>6.乙方应向甲方提供公司营业执照、组织机构代码证、税务登记证及劳务派遣资质证书等相关资质证明，并保证证件的真实、合法、有效。</w:t>
      </w:r>
    </w:p>
    <w:p>
      <w:pPr>
        <w:numPr>
          <w:ilvl w:val="0"/>
          <w:numId w:val="0"/>
        </w:numPr>
        <w:ind w:leftChars="0" w:firstLine="562" w:firstLineChars="200"/>
        <w:rPr>
          <w:rFonts w:hint="eastAsia" w:asciiTheme="minorAscii" w:hAnsiTheme="minorAscii"/>
          <w:b/>
          <w:bCs/>
          <w:sz w:val="28"/>
          <w:lang w:val="en-US" w:eastAsia="zh-CN"/>
        </w:rPr>
      </w:pPr>
      <w:r>
        <w:rPr>
          <w:rFonts w:hint="eastAsia" w:asciiTheme="minorAscii" w:hAnsiTheme="minorAscii"/>
          <w:b/>
          <w:bCs/>
          <w:sz w:val="28"/>
          <w:lang w:val="en-US" w:eastAsia="zh-CN"/>
        </w:rPr>
        <w:t>八、违约责任</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1.甲乙双方任意一方不得无故单方变更或解除本协议，如一方需要变更或解除，应提前30日书面通知，经双方协商一致视为同意；如无法协商一致，擅自变更或解除本协议的视为违约，须按当月应结算费用的20%支付违约金，造成经济损失的应予以赔偿。</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2.本协议履行期间，甲乙双方或一方变更名称、法定代表人或主要负责人等事项，不影响本协议的履行。</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3.若甲乙双方或一方发生合并或分立等情况，本协议继续有效，由承继单位继续履行。</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4.涉及派遣员工切身利益的条款内容变更时，双方协商一致，并书面告知派遣员工。</w:t>
      </w:r>
    </w:p>
    <w:p>
      <w:pPr>
        <w:numPr>
          <w:ilvl w:val="0"/>
          <w:numId w:val="0"/>
        </w:numPr>
        <w:ind w:leftChars="0" w:firstLine="560" w:firstLineChars="200"/>
        <w:rPr>
          <w:rFonts w:hint="eastAsia" w:asciiTheme="minorAscii" w:hAnsiTheme="minorAscii"/>
          <w:sz w:val="28"/>
          <w:lang w:val="en-US" w:eastAsia="zh-CN"/>
        </w:rPr>
      </w:pPr>
      <w:r>
        <w:rPr>
          <w:rFonts w:hint="eastAsia" w:asciiTheme="minorAscii" w:hAnsiTheme="minorAscii"/>
          <w:sz w:val="28"/>
          <w:lang w:val="en-US" w:eastAsia="zh-CN"/>
        </w:rPr>
        <w:t>5.若乙方未及时足额缴纳社会保险造成的不良影响，甲方有权立即终止合同，按当月应结算费用的20%支付违约金，造成经济损失的应予以赔偿。</w:t>
      </w:r>
    </w:p>
    <w:p>
      <w:pPr>
        <w:numPr>
          <w:ilvl w:val="0"/>
          <w:numId w:val="0"/>
        </w:numPr>
        <w:ind w:leftChars="0" w:firstLine="562" w:firstLineChars="200"/>
        <w:rPr>
          <w:rFonts w:hint="default" w:asciiTheme="minorAscii" w:hAnsiTheme="minorAscii"/>
          <w:b/>
          <w:bCs/>
          <w:sz w:val="28"/>
          <w:highlight w:val="none"/>
          <w:lang w:val="en-US" w:eastAsia="zh-CN"/>
        </w:rPr>
      </w:pPr>
      <w:r>
        <w:rPr>
          <w:rFonts w:hint="eastAsia" w:asciiTheme="minorAscii" w:hAnsiTheme="minorAscii"/>
          <w:b/>
          <w:bCs/>
          <w:sz w:val="28"/>
          <w:highlight w:val="none"/>
          <w:lang w:val="en-US" w:eastAsia="zh-CN"/>
        </w:rPr>
        <w:t>九、本协议附件是本协议的有效组成部分。</w:t>
      </w:r>
    </w:p>
    <w:p>
      <w:pPr>
        <w:numPr>
          <w:ilvl w:val="0"/>
          <w:numId w:val="0"/>
        </w:numPr>
        <w:ind w:leftChars="0" w:firstLine="562" w:firstLineChars="200"/>
        <w:rPr>
          <w:rFonts w:hint="eastAsia" w:asciiTheme="minorAscii" w:hAnsiTheme="minorAscii"/>
          <w:b/>
          <w:bCs/>
          <w:sz w:val="28"/>
          <w:lang w:val="en-US" w:eastAsia="zh-CN"/>
        </w:rPr>
      </w:pPr>
      <w:r>
        <w:rPr>
          <w:rFonts w:hint="eastAsia" w:asciiTheme="minorAscii" w:hAnsiTheme="minorAscii"/>
          <w:b/>
          <w:bCs/>
          <w:sz w:val="28"/>
          <w:highlight w:val="none"/>
          <w:lang w:val="en-US" w:eastAsia="zh-CN"/>
        </w:rPr>
        <w:t>十、</w:t>
      </w:r>
      <w:r>
        <w:rPr>
          <w:rFonts w:hint="eastAsia" w:asciiTheme="minorAscii" w:hAnsiTheme="minorAscii"/>
          <w:b/>
          <w:bCs/>
          <w:sz w:val="28"/>
          <w:lang w:val="en-US" w:eastAsia="zh-CN"/>
        </w:rPr>
        <w:t>本协议一式贰份，自双方签字盖章之日起生效；双方各执壹份，具有同等法律效力。</w:t>
      </w:r>
    </w:p>
    <w:p>
      <w:pPr>
        <w:numPr>
          <w:ilvl w:val="0"/>
          <w:numId w:val="0"/>
        </w:numPr>
        <w:ind w:leftChars="0" w:firstLine="562" w:firstLineChars="200"/>
        <w:rPr>
          <w:rFonts w:hint="eastAsia" w:asciiTheme="minorAscii" w:hAnsiTheme="minorAscii"/>
          <w:b/>
          <w:bCs/>
          <w:sz w:val="28"/>
          <w:lang w:val="en-US" w:eastAsia="zh-CN"/>
        </w:rPr>
      </w:pPr>
    </w:p>
    <w:p>
      <w:pPr>
        <w:numPr>
          <w:ilvl w:val="0"/>
          <w:numId w:val="0"/>
        </w:numPr>
        <w:ind w:leftChars="0"/>
        <w:rPr>
          <w:rFonts w:hint="eastAsia" w:asciiTheme="minorAscii" w:hAnsiTheme="minorAscii"/>
          <w:sz w:val="28"/>
          <w:lang w:val="en-US" w:eastAsia="zh-CN"/>
        </w:rPr>
      </w:pPr>
      <w:r>
        <w:rPr>
          <w:rFonts w:hint="eastAsia" w:asciiTheme="minorAscii" w:hAnsiTheme="minorAscii"/>
          <w:sz w:val="28"/>
          <w:lang w:val="en-US" w:eastAsia="zh-CN"/>
        </w:rPr>
        <w:t>甲方（盖章）：</w:t>
      </w:r>
    </w:p>
    <w:p>
      <w:pPr>
        <w:numPr>
          <w:ilvl w:val="0"/>
          <w:numId w:val="0"/>
        </w:numPr>
        <w:ind w:leftChars="0"/>
        <w:rPr>
          <w:rFonts w:hint="eastAsia" w:asciiTheme="minorAscii" w:hAnsiTheme="minorAscii"/>
          <w:sz w:val="28"/>
          <w:lang w:val="en-US" w:eastAsia="zh-CN"/>
        </w:rPr>
      </w:pPr>
      <w:r>
        <w:rPr>
          <w:rFonts w:hint="eastAsia" w:asciiTheme="minorAscii" w:hAnsiTheme="minorAscii"/>
          <w:sz w:val="28"/>
          <w:lang w:val="en-US" w:eastAsia="zh-CN"/>
        </w:rPr>
        <w:t>法定代表人：</w:t>
      </w:r>
    </w:p>
    <w:p>
      <w:pPr>
        <w:numPr>
          <w:ilvl w:val="0"/>
          <w:numId w:val="0"/>
        </w:numPr>
        <w:ind w:leftChars="0"/>
        <w:rPr>
          <w:rFonts w:hint="eastAsia" w:asciiTheme="minorAscii" w:hAnsiTheme="minorAscii"/>
          <w:sz w:val="28"/>
          <w:lang w:val="en-US" w:eastAsia="zh-CN"/>
        </w:rPr>
      </w:pPr>
      <w:r>
        <w:rPr>
          <w:rFonts w:hint="eastAsia" w:asciiTheme="minorAscii" w:hAnsiTheme="minorAscii"/>
          <w:sz w:val="28"/>
          <w:lang w:val="en-US" w:eastAsia="zh-CN"/>
        </w:rPr>
        <w:t>签订日期：</w:t>
      </w:r>
    </w:p>
    <w:p>
      <w:pPr>
        <w:numPr>
          <w:ilvl w:val="0"/>
          <w:numId w:val="0"/>
        </w:numPr>
        <w:ind w:leftChars="0"/>
        <w:rPr>
          <w:rFonts w:hint="eastAsia" w:asciiTheme="minorAscii" w:hAnsiTheme="minorAscii"/>
          <w:sz w:val="28"/>
          <w:lang w:val="en-US" w:eastAsia="zh-CN"/>
        </w:rPr>
      </w:pPr>
    </w:p>
    <w:p>
      <w:pPr>
        <w:numPr>
          <w:ilvl w:val="0"/>
          <w:numId w:val="0"/>
        </w:numPr>
        <w:ind w:leftChars="0"/>
        <w:rPr>
          <w:rFonts w:hint="eastAsia" w:asciiTheme="minorAscii" w:hAnsiTheme="minorAscii"/>
          <w:sz w:val="28"/>
          <w:lang w:val="en-US" w:eastAsia="zh-CN"/>
        </w:rPr>
      </w:pPr>
      <w:r>
        <w:rPr>
          <w:rFonts w:hint="eastAsia" w:asciiTheme="minorAscii" w:hAnsiTheme="minorAscii"/>
          <w:sz w:val="28"/>
          <w:lang w:val="en-US" w:eastAsia="zh-CN"/>
        </w:rPr>
        <w:t>乙方（盖章）：</w:t>
      </w:r>
    </w:p>
    <w:p>
      <w:pPr>
        <w:numPr>
          <w:ilvl w:val="0"/>
          <w:numId w:val="0"/>
        </w:numPr>
        <w:ind w:leftChars="0"/>
        <w:rPr>
          <w:rFonts w:hint="eastAsia" w:asciiTheme="minorAscii" w:hAnsiTheme="minorAscii"/>
          <w:sz w:val="28"/>
          <w:lang w:val="en-US" w:eastAsia="zh-CN"/>
        </w:rPr>
      </w:pPr>
      <w:r>
        <w:rPr>
          <w:rFonts w:hint="eastAsia" w:asciiTheme="minorAscii" w:hAnsiTheme="minorAscii"/>
          <w:sz w:val="28"/>
          <w:lang w:val="en-US" w:eastAsia="zh-CN"/>
        </w:rPr>
        <w:t>法定代表人：</w:t>
      </w:r>
    </w:p>
    <w:p>
      <w:pPr>
        <w:numPr>
          <w:ilvl w:val="0"/>
          <w:numId w:val="0"/>
        </w:numPr>
        <w:ind w:leftChars="0"/>
        <w:rPr>
          <w:rFonts w:hint="default" w:ascii="宋体" w:hAnsi="宋体" w:eastAsia="宋体" w:cs="宋体"/>
          <w:sz w:val="28"/>
          <w:szCs w:val="28"/>
          <w:lang w:val="en-US" w:eastAsia="zh-CN"/>
        </w:rPr>
      </w:pPr>
      <w:r>
        <w:rPr>
          <w:rFonts w:hint="eastAsia" w:asciiTheme="minorAscii" w:hAnsiTheme="minorAscii"/>
          <w:sz w:val="28"/>
          <w:lang w:val="en-US" w:eastAsia="zh-CN"/>
        </w:rPr>
        <w:t>签订日期：</w:t>
      </w:r>
    </w:p>
    <w:p>
      <w:pPr>
        <w:numPr>
          <w:ilvl w:val="0"/>
          <w:numId w:val="0"/>
        </w:numPr>
        <w:rPr>
          <w:rFonts w:hint="default"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服务管理规范</w:t>
      </w:r>
    </w:p>
    <w:p>
      <w:pPr>
        <w:numPr>
          <w:ilvl w:val="0"/>
          <w:numId w:val="0"/>
        </w:numPr>
        <w:jc w:val="center"/>
        <w:rPr>
          <w:rFonts w:hint="eastAsia" w:ascii="黑体" w:hAnsi="黑体" w:eastAsia="黑体" w:cs="黑体"/>
          <w:sz w:val="44"/>
          <w:szCs w:val="44"/>
          <w:lang w:val="en-US" w:eastAsia="zh-CN"/>
        </w:rPr>
      </w:pPr>
    </w:p>
    <w:p>
      <w:pPr>
        <w:pageBreakBefore w:val="0"/>
        <w:numPr>
          <w:ilvl w:val="0"/>
          <w:numId w:val="0"/>
        </w:numPr>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食堂、保洁等服务</w:t>
      </w:r>
      <w:r>
        <w:rPr>
          <w:rFonts w:hint="eastAsia" w:ascii="宋体" w:hAnsi="宋体" w:eastAsia="宋体" w:cs="宋体"/>
          <w:b/>
          <w:bCs/>
          <w:color w:val="auto"/>
          <w:sz w:val="28"/>
          <w:szCs w:val="28"/>
          <w:highlight w:val="none"/>
        </w:rPr>
        <w:t>范围及内容</w:t>
      </w:r>
    </w:p>
    <w:p>
      <w:pPr>
        <w:pStyle w:val="2"/>
        <w:numPr>
          <w:ilvl w:val="0"/>
          <w:numId w:val="0"/>
        </w:numPr>
        <w:rPr>
          <w:rFonts w:hint="default"/>
          <w:lang w:val="en-US" w:eastAsia="zh-CN"/>
        </w:rPr>
      </w:pPr>
    </w:p>
    <w:tbl>
      <w:tblPr>
        <w:tblStyle w:val="6"/>
        <w:tblW w:w="91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25"/>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gridSpan w:val="2"/>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区域</w:t>
            </w:r>
          </w:p>
        </w:tc>
        <w:tc>
          <w:tcPr>
            <w:tcW w:w="7299" w:type="dxa"/>
            <w:noWrap w:val="0"/>
            <w:vAlign w:val="top"/>
          </w:tcPr>
          <w:p>
            <w:pPr>
              <w:pageBreakBefore w:val="0"/>
              <w:kinsoku/>
              <w:wordWrap/>
              <w:overflowPunct/>
              <w:topLinePunct w:val="0"/>
              <w:autoSpaceDE/>
              <w:autoSpaceDN/>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成交方服务</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lang w:val="en-US" w:eastAsia="zh-CN"/>
              </w:rPr>
              <w:t>及供应商服务要求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noWrap w:val="0"/>
            <w:vAlign w:val="center"/>
          </w:tcPr>
          <w:p>
            <w:pPr>
              <w:pageBreakBefore w:val="0"/>
              <w:kinsoku/>
              <w:wordWrap/>
              <w:overflowPunct/>
              <w:topLinePunct w:val="0"/>
              <w:autoSpaceDE/>
              <w:autoSpaceDN/>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二水厂</w:t>
            </w:r>
          </w:p>
        </w:tc>
        <w:tc>
          <w:tcPr>
            <w:tcW w:w="1125"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办公区</w:t>
            </w:r>
          </w:p>
        </w:tc>
        <w:tc>
          <w:tcPr>
            <w:tcW w:w="7299" w:type="dxa"/>
            <w:noWrap w:val="0"/>
            <w:vAlign w:val="center"/>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一至六</w:t>
            </w:r>
            <w:bookmarkStart w:id="0" w:name="_GoBack"/>
            <w:bookmarkEnd w:id="0"/>
            <w:r>
              <w:rPr>
                <w:rFonts w:hint="eastAsia" w:ascii="宋体" w:hAnsi="宋体" w:eastAsia="宋体" w:cs="宋体"/>
                <w:color w:val="auto"/>
                <w:sz w:val="24"/>
                <w:szCs w:val="24"/>
                <w:highlight w:val="none"/>
                <w:lang w:val="en-US" w:eastAsia="zh-CN"/>
              </w:rPr>
              <w:t>楼公共区域</w:t>
            </w:r>
            <w:r>
              <w:rPr>
                <w:rFonts w:hint="eastAsia" w:ascii="宋体" w:hAnsi="宋体" w:eastAsia="宋体" w:cs="宋体"/>
                <w:color w:val="auto"/>
                <w:sz w:val="24"/>
                <w:szCs w:val="24"/>
                <w:highlight w:val="none"/>
              </w:rPr>
              <w:t>、会议室、机房、接待室、通道走廊及窗框玻璃、大厅、两边楼梯及周边玻璃、男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女厕所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主要领导办公室</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参与接</w:t>
            </w:r>
            <w:r>
              <w:rPr>
                <w:rFonts w:hint="eastAsia" w:ascii="宋体" w:hAnsi="宋体" w:eastAsia="宋体" w:cs="宋体"/>
                <w:color w:val="auto"/>
                <w:sz w:val="24"/>
                <w:szCs w:val="24"/>
                <w:highlight w:val="none"/>
              </w:rPr>
              <w:t>待客人；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41" w:type="dxa"/>
            <w:vMerge w:val="continue"/>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p>
        </w:tc>
        <w:tc>
          <w:tcPr>
            <w:tcW w:w="1125"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  围</w:t>
            </w:r>
          </w:p>
        </w:tc>
        <w:tc>
          <w:tcPr>
            <w:tcW w:w="7299"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路</w:t>
            </w:r>
            <w:r>
              <w:rPr>
                <w:rFonts w:hint="eastAsia" w:ascii="宋体" w:hAnsi="宋体" w:eastAsia="宋体" w:cs="宋体"/>
                <w:color w:val="auto"/>
                <w:sz w:val="24"/>
                <w:szCs w:val="24"/>
                <w:highlight w:val="none"/>
                <w:lang w:val="en-US" w:eastAsia="zh-CN"/>
              </w:rPr>
              <w:t>面</w:t>
            </w:r>
            <w:r>
              <w:rPr>
                <w:rFonts w:hint="eastAsia" w:ascii="宋体" w:hAnsi="宋体" w:eastAsia="宋体" w:cs="宋体"/>
                <w:color w:val="auto"/>
                <w:sz w:val="24"/>
                <w:szCs w:val="24"/>
                <w:highlight w:val="none"/>
              </w:rPr>
              <w:t>、停车场、 各区域的通道、车棚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w:t>
            </w:r>
            <w:r>
              <w:rPr>
                <w:rFonts w:hint="eastAsia" w:ascii="宋体" w:hAnsi="宋体" w:eastAsia="宋体" w:cs="宋体"/>
                <w:color w:val="auto"/>
                <w:sz w:val="24"/>
                <w:szCs w:val="24"/>
                <w:highlight w:val="none"/>
                <w:lang w:val="en-US" w:eastAsia="zh-CN"/>
              </w:rPr>
              <w:t>及食堂</w:t>
            </w:r>
            <w:r>
              <w:rPr>
                <w:rFonts w:hint="eastAsia" w:ascii="宋体" w:hAnsi="宋体" w:eastAsia="宋体" w:cs="宋体"/>
                <w:color w:val="auto"/>
                <w:sz w:val="24"/>
                <w:szCs w:val="24"/>
                <w:highlight w:val="none"/>
              </w:rPr>
              <w:t>周围</w:t>
            </w:r>
            <w:r>
              <w:rPr>
                <w:rFonts w:hint="eastAsia" w:ascii="宋体" w:hAnsi="宋体" w:eastAsia="宋体" w:cs="宋体"/>
                <w:color w:val="auto"/>
                <w:sz w:val="24"/>
                <w:szCs w:val="24"/>
                <w:highlight w:val="none"/>
                <w:lang w:val="en-US" w:eastAsia="zh-CN"/>
              </w:rPr>
              <w:t>及绿化带里</w:t>
            </w:r>
            <w:r>
              <w:rPr>
                <w:rFonts w:hint="eastAsia" w:ascii="宋体" w:hAnsi="宋体" w:eastAsia="宋体" w:cs="宋体"/>
                <w:color w:val="auto"/>
                <w:sz w:val="24"/>
                <w:szCs w:val="24"/>
                <w:highlight w:val="none"/>
              </w:rPr>
              <w:t>的垃圾</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1" w:type="dxa"/>
            <w:vMerge w:val="continue"/>
            <w:noWrap w:val="0"/>
            <w:vAlign w:val="center"/>
          </w:tcPr>
          <w:p>
            <w:pPr>
              <w:pageBreakBefore w:val="0"/>
              <w:kinsoku/>
              <w:wordWrap/>
              <w:overflowPunct/>
              <w:topLinePunct w:val="0"/>
              <w:autoSpaceDE/>
              <w:autoSpaceDN/>
              <w:bidi w:val="0"/>
              <w:snapToGrid/>
              <w:spacing w:line="360" w:lineRule="auto"/>
              <w:jc w:val="center"/>
              <w:rPr>
                <w:rFonts w:hint="default" w:ascii="宋体" w:hAnsi="宋体" w:eastAsia="宋体" w:cs="宋体"/>
                <w:color w:val="auto"/>
                <w:sz w:val="24"/>
                <w:szCs w:val="24"/>
                <w:highlight w:val="none"/>
                <w:lang w:val="en-US" w:eastAsia="zh-CN"/>
              </w:rPr>
            </w:pPr>
          </w:p>
        </w:tc>
        <w:tc>
          <w:tcPr>
            <w:tcW w:w="1125"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 堂</w:t>
            </w:r>
          </w:p>
        </w:tc>
        <w:tc>
          <w:tcPr>
            <w:tcW w:w="7299"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食堂做中餐，少量晚餐招待、卫生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1" w:type="dxa"/>
            <w:vMerge w:val="continue"/>
            <w:noWrap w:val="0"/>
            <w:vAlign w:val="center"/>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p>
        </w:tc>
        <w:tc>
          <w:tcPr>
            <w:tcW w:w="1125" w:type="dxa"/>
            <w:noWrap w:val="0"/>
            <w:vAlign w:val="center"/>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厂区（洗池）</w:t>
            </w:r>
          </w:p>
        </w:tc>
        <w:tc>
          <w:tcPr>
            <w:tcW w:w="7299"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yellow"/>
                <w:lang w:val="en-US" w:eastAsia="zh-CN"/>
              </w:rPr>
              <w:t>由成交方提供1名专业洗池工，且经采购方确认后方可到岗。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66" w:type="dxa"/>
            <w:gridSpan w:val="2"/>
            <w:noWrap w:val="0"/>
            <w:vAlign w:val="center"/>
          </w:tcPr>
          <w:p>
            <w:pPr>
              <w:pageBreakBefore w:val="0"/>
              <w:kinsoku/>
              <w:wordWrap/>
              <w:overflowPunct/>
              <w:topLinePunct w:val="0"/>
              <w:autoSpaceDE/>
              <w:autoSpaceDN/>
              <w:bidi w:val="0"/>
              <w:snapToGrid/>
              <w:spacing w:line="360" w:lineRule="auto"/>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三水厂</w:t>
            </w:r>
          </w:p>
        </w:tc>
        <w:tc>
          <w:tcPr>
            <w:tcW w:w="7299" w:type="dxa"/>
            <w:noWrap w:val="0"/>
            <w:vAlign w:val="center"/>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1、日常保洁区域：负责办公楼公共部位、会议室、卫生间保洁及办公楼前广场。负责园区路面保洁及园区内公共区域卫生，定期擦抹园区栏杆等工作。</w:t>
            </w:r>
          </w:p>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2、定期保洁区域：负责园区的水池全方位保洁、水面巡查，保证水池无青苔、无泡沫（按水厂要求），配合水厂加药等。配合水厂电工定期对配电房、各种泵房保洁等工作及栏杆的定期擦抹。</w:t>
            </w:r>
          </w:p>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3、垃圾处理：乙方保洁员将服务区域内垃圾收集到园区内垃圾桶，由甲方联系市环卫公司集中清运。</w:t>
            </w:r>
          </w:p>
        </w:tc>
      </w:tr>
    </w:tbl>
    <w:p>
      <w:pPr>
        <w:spacing w:line="440" w:lineRule="exact"/>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注：成交方应安排专人对接此项目，确保相关人员工作达到技术要求。</w:t>
      </w:r>
      <w:r>
        <w:rPr>
          <w:rFonts w:hint="eastAsia" w:ascii="宋体" w:hAnsi="宋体" w:eastAsia="宋体" w:cs="宋体"/>
          <w:color w:val="auto"/>
          <w:sz w:val="24"/>
          <w:szCs w:val="24"/>
          <w:highlight w:val="yellow"/>
          <w:lang w:val="en-US" w:eastAsia="zh-CN"/>
        </w:rPr>
        <w:t>洗池工报价不得下浮。</w:t>
      </w:r>
    </w:p>
    <w:p>
      <w:pPr>
        <w:pStyle w:val="2"/>
        <w:rPr>
          <w:rFonts w:hint="default"/>
          <w:lang w:val="en-US" w:eastAsia="zh-CN"/>
        </w:rPr>
      </w:pPr>
    </w:p>
    <w:p>
      <w:pPr>
        <w:pageBreakBefore w:val="0"/>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二、服务时间、人员配置及服务质量要求</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1、服务时间要求：</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为完成服务工作，成交方决定保洁服务时间：上午8：00-11:30、下午2：30-5：30 ，厨师：9：00-17：00使厂区环境卫生无间断保持维护。成交方工作人员和供水集团人员同步休假，如有特殊接待则要安排加班；</w:t>
      </w:r>
      <w:r>
        <w:rPr>
          <w:rFonts w:hint="eastAsia" w:ascii="宋体" w:hAnsi="宋体" w:eastAsia="宋体" w:cs="宋体"/>
          <w:color w:val="auto"/>
          <w:sz w:val="24"/>
          <w:szCs w:val="24"/>
          <w:highlight w:val="yellow"/>
          <w:lang w:val="en-US" w:eastAsia="zh-CN"/>
        </w:rPr>
        <w:t>（三水厂成交方保洁员工作时间安排：每月休息4天；每天工作时间8小时，如有特殊接待则要安排加班。）</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2、人员配置要求：</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为完成服务工作，成交方应在二水厂区域内配置的服务人员不少于2人，厨师1人，</w:t>
      </w:r>
      <w:r>
        <w:rPr>
          <w:rFonts w:hint="eastAsia" w:ascii="宋体" w:hAnsi="宋体" w:eastAsia="宋体" w:cs="宋体"/>
          <w:color w:val="auto"/>
          <w:sz w:val="24"/>
          <w:szCs w:val="24"/>
          <w:highlight w:val="yellow"/>
          <w:lang w:val="en-US" w:eastAsia="zh-CN"/>
        </w:rPr>
        <w:t>洗池工1人；在三水厂区域内配置的服务人员不少于3人。</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3、质量标准要求：</w:t>
      </w:r>
    </w:p>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（1）保洁服务质量标准及要求：</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①地面：不得有雾状痕迹，保证做到“三无”即无杂物，无污迹，无水迹，要求随时清洁；</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②台面：保持光亮，保证做到“三无”即无杂物，无污迹，无水迹，要求随时清洁 ；</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③玻璃门：玻璃明净，无手印，门框无灰尘，要求随时清洁；</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④垃圾桶：保持光泽，及时更换垃圾袋，不得出现垃圾饱满或让垃圾桶内发出难闻的气味；</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卫生间：时刻保持无异味，门面、门转轴、闭门器和通风孔无污迹、无划痕、无灰尘；烘手器和皂液盒无污迹，可以正常使用；小便池洁净、无水锈、无杂物，内有一个卫生球（保洁公司提供）；恭桶畅通，无异物，无便迹，无水锈和异味。地面无杂物，无水迹。垃圾桶随时更换，保证洗手间无明显的垃圾、水迹、异味，要求随时清洁；</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⑥垃圾房：房外无垃圾，地面无明显的污迹、污水，垃圾房墙壁四周无明显的垃圾印痕及垃圾物；</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⑦宿舍楼：楼外无垃圾，楼道内无明显的污迹、污水，宿舍楼墙壁四周无明显的垃圾印痕及垃圾物；</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⑧各区域：有异常或损坏情况，及时由保洁队长反馈给行政专职负责人。</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（2）办公室、楼道清洁标准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571"/>
        <w:gridCol w:w="1697"/>
        <w:gridCol w:w="16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分类</w:t>
            </w:r>
          </w:p>
        </w:tc>
        <w:tc>
          <w:tcPr>
            <w:tcW w:w="3317"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w:t>
            </w:r>
          </w:p>
        </w:tc>
        <w:tc>
          <w:tcPr>
            <w:tcW w:w="2059"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清洁频率</w:t>
            </w:r>
          </w:p>
        </w:tc>
        <w:tc>
          <w:tcPr>
            <w:tcW w:w="2059"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作业标准</w:t>
            </w:r>
          </w:p>
        </w:tc>
        <w:tc>
          <w:tcPr>
            <w:tcW w:w="2060"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noWrap w:val="0"/>
            <w:textDirection w:val="tbLrV"/>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日常保洁</w:t>
            </w: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室内地面</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多次/日（随时清洁）</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清洁无污迹</w:t>
            </w:r>
          </w:p>
        </w:tc>
        <w:tc>
          <w:tcPr>
            <w:tcW w:w="2060"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使用拖把（干、湿）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室外地面</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多次/日（随时清洁）</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清扫保持干净、无杂物</w:t>
            </w:r>
          </w:p>
        </w:tc>
        <w:tc>
          <w:tcPr>
            <w:tcW w:w="2060"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扫地车、大扫把等清洁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垃圾桶</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多次/日 </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保持洁净、无异味</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清洗、及时更换垃圾袋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楼梯扶手</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2次/日</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无污迹、灰尘</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服务台</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2次/日</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无灰尘、污迹</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不锈钢护栏</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2次/日</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无灰尘、污迹</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金属擦亮剂擦拭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地垫</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随时清洁</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无污迹、杂物</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楼梯</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随时清洁</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无烟头、纸屑等</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墙角板、地脚线</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1次/日</w:t>
            </w:r>
          </w:p>
        </w:tc>
        <w:tc>
          <w:tcPr>
            <w:tcW w:w="2059" w:type="dxa"/>
            <w:noWrap w:val="0"/>
            <w:vAlign w:val="top"/>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无积尘/鞋印等</w:t>
            </w:r>
          </w:p>
        </w:tc>
        <w:tc>
          <w:tcPr>
            <w:tcW w:w="2060" w:type="dxa"/>
            <w:noWrap w:val="0"/>
            <w:vAlign w:val="top"/>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信报箱</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2次/日</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无积尘、污迹</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天花板</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1次/日</w:t>
            </w:r>
          </w:p>
        </w:tc>
        <w:tc>
          <w:tcPr>
            <w:tcW w:w="2059" w:type="dxa"/>
            <w:noWrap w:val="0"/>
            <w:vAlign w:val="top"/>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无积尘、蛛网</w:t>
            </w:r>
          </w:p>
        </w:tc>
        <w:tc>
          <w:tcPr>
            <w:tcW w:w="2060" w:type="dxa"/>
            <w:noWrap w:val="0"/>
            <w:vAlign w:val="top"/>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鸡毛掸掸拭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楼道玻璃</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1次/日</w:t>
            </w:r>
          </w:p>
        </w:tc>
        <w:tc>
          <w:tcPr>
            <w:tcW w:w="2059" w:type="dxa"/>
            <w:noWrap w:val="0"/>
            <w:vAlign w:val="top"/>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保持明亮、无灰尘</w:t>
            </w:r>
          </w:p>
        </w:tc>
        <w:tc>
          <w:tcPr>
            <w:tcW w:w="2060" w:type="dxa"/>
            <w:noWrap w:val="0"/>
            <w:vAlign w:val="top"/>
          </w:tcPr>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玻璃工具配合玻璃水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noWrap w:val="0"/>
            <w:textDirection w:val="tbLrV"/>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定期保洁</w:t>
            </w: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防火门</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2次/周</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无灰尘、油污</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地面大清洗</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1次/周</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清洁无污垢</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配合地面清洁剂刷洗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消防门</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4次/周</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保持光亮、无积尘</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消防器材、管道</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2次/周</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保持清洁无积尘</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p>
        </w:tc>
        <w:tc>
          <w:tcPr>
            <w:tcW w:w="3317"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盆栽绿植</w:t>
            </w:r>
          </w:p>
        </w:tc>
        <w:tc>
          <w:tcPr>
            <w:tcW w:w="2059" w:type="dxa"/>
            <w:noWrap w:val="0"/>
            <w:vAlign w:val="top"/>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5次/周</w:t>
            </w:r>
          </w:p>
        </w:tc>
        <w:tc>
          <w:tcPr>
            <w:tcW w:w="2059"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无灰尘、死叶</w:t>
            </w:r>
          </w:p>
        </w:tc>
        <w:tc>
          <w:tcPr>
            <w:tcW w:w="2060" w:type="dxa"/>
            <w:noWrap w:val="0"/>
            <w:vAlign w:val="top"/>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bl>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（3）外围清洁标准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485"/>
        <w:gridCol w:w="1339"/>
        <w:gridCol w:w="309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分类</w:t>
            </w:r>
          </w:p>
        </w:tc>
        <w:tc>
          <w:tcPr>
            <w:tcW w:w="1720"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作业内容</w:t>
            </w:r>
          </w:p>
        </w:tc>
        <w:tc>
          <w:tcPr>
            <w:tcW w:w="1680"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清洁频率</w:t>
            </w:r>
          </w:p>
        </w:tc>
        <w:tc>
          <w:tcPr>
            <w:tcW w:w="3951"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作业标准</w:t>
            </w:r>
          </w:p>
        </w:tc>
        <w:tc>
          <w:tcPr>
            <w:tcW w:w="2060"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noWrap w:val="0"/>
            <w:textDirection w:val="tbLrV"/>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日常清洁</w:t>
            </w:r>
          </w:p>
        </w:tc>
        <w:tc>
          <w:tcPr>
            <w:tcW w:w="1720"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车道、人行道等外围所有道路</w:t>
            </w:r>
          </w:p>
        </w:tc>
        <w:tc>
          <w:tcPr>
            <w:tcW w:w="1680"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随时清洁</w:t>
            </w:r>
          </w:p>
        </w:tc>
        <w:tc>
          <w:tcPr>
            <w:tcW w:w="3951"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路面无污迹、无果皮、纸屑等，每100平米烟头不得超过3个</w:t>
            </w:r>
          </w:p>
        </w:tc>
        <w:tc>
          <w:tcPr>
            <w:tcW w:w="2060"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扫地车和竹扫把清扫、冲洗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noWrap w:val="0"/>
            <w:vAlign w:val="center"/>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p>
        </w:tc>
        <w:tc>
          <w:tcPr>
            <w:tcW w:w="1720"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路标、指示牌、宣传栏等</w:t>
            </w:r>
          </w:p>
        </w:tc>
        <w:tc>
          <w:tcPr>
            <w:tcW w:w="1680"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1次/日</w:t>
            </w:r>
          </w:p>
        </w:tc>
        <w:tc>
          <w:tcPr>
            <w:tcW w:w="3951"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保持清洁无污迹、无灰尘</w:t>
            </w:r>
          </w:p>
        </w:tc>
        <w:tc>
          <w:tcPr>
            <w:tcW w:w="2060" w:type="dxa"/>
            <w:noWrap w:val="0"/>
            <w:vAlign w:val="center"/>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毛巾擦拭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noWrap w:val="0"/>
            <w:vAlign w:val="center"/>
          </w:tcPr>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p>
        </w:tc>
        <w:tc>
          <w:tcPr>
            <w:tcW w:w="1720"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停车场、草坪</w:t>
            </w:r>
          </w:p>
        </w:tc>
        <w:tc>
          <w:tcPr>
            <w:tcW w:w="1680"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随时清洁</w:t>
            </w:r>
          </w:p>
        </w:tc>
        <w:tc>
          <w:tcPr>
            <w:tcW w:w="3951" w:type="dxa"/>
            <w:noWrap w:val="0"/>
            <w:vAlign w:val="center"/>
          </w:tcPr>
          <w:p>
            <w:pPr>
              <w:pageBreakBefore w:val="0"/>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无果皮、纸屑、石子等</w:t>
            </w:r>
          </w:p>
        </w:tc>
        <w:tc>
          <w:tcPr>
            <w:tcW w:w="2060" w:type="dxa"/>
            <w:noWrap w:val="0"/>
            <w:vAlign w:val="center"/>
          </w:tcPr>
          <w:p>
            <w:pPr>
              <w:pageBreakBefore w:val="0"/>
              <w:kinsoku/>
              <w:wordWrap/>
              <w:overflowPunct/>
              <w:topLinePunct w:val="0"/>
              <w:autoSpaceDE/>
              <w:autoSpaceDN/>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清扫</w:t>
            </w:r>
          </w:p>
        </w:tc>
      </w:tr>
    </w:tbl>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p>
    <w:p>
      <w:pPr>
        <w:pageBreakBefore w:val="0"/>
        <w:kinsoku/>
        <w:wordWrap/>
        <w:overflowPunct/>
        <w:topLinePunct w:val="0"/>
        <w:autoSpaceDE/>
        <w:autoSpaceDN/>
        <w:bidi w:val="0"/>
        <w:snapToGrid/>
        <w:spacing w:line="360" w:lineRule="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三、食堂服务要求</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①认真履行职责，任劳任怨，语言礼貌。</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每天上班前半小时完成灶面和厨房环境清洁卫生，并在正常工作时间内不间断保洁；</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严格把好食品卫生关，积极落实卫生岗位责任制，保证饮食卫生，防止食物中毒。</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不得允许任何人在非就餐时间进入餐厅。</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每天剩余的成品、半成品，妥善处理，安全存放。</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6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注意做好防火工作，安全使用燃气，防止火灾，节约水、电、煤、粮、油，爱护食堂设施。</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7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严格遵守劳动纪律，不迟到不早退，自觉坚守工作岗位，工作时间不随意离开工作岗位。</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8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不得把食堂饭菜及物品带回家，一经发现严肃处理;</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9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⑨</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中餐要注意菜品搭配，充分听取职工意建，菜品做到卫生、可口！晚餐如有桌饭能做到家常菜色香味佳，并尊重来客饮食习惯！</w:t>
      </w:r>
    </w:p>
    <w:p>
      <w:pPr>
        <w:pStyle w:val="2"/>
        <w:rPr>
          <w:rFonts w:hint="eastAsia"/>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委托书</w:t>
      </w:r>
    </w:p>
    <w:p>
      <w:pPr>
        <w:numPr>
          <w:ilvl w:val="0"/>
          <w:numId w:val="0"/>
        </w:numPr>
        <w:jc w:val="center"/>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桐城市城乡供水集团有限公司：</w:t>
      </w:r>
    </w:p>
    <w:p>
      <w:pPr>
        <w:numPr>
          <w:ilvl w:val="0"/>
          <w:numId w:val="0"/>
        </w:numPr>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现委托贵单位按月</w:t>
      </w:r>
      <w:r>
        <w:rPr>
          <w:rFonts w:hint="eastAsia" w:ascii="宋体" w:hAnsi="宋体" w:eastAsia="宋体" w:cs="宋体"/>
          <w:b w:val="0"/>
          <w:bCs w:val="0"/>
          <w:sz w:val="28"/>
          <w:szCs w:val="28"/>
          <w:highlight w:val="none"/>
          <w:lang w:val="en-US" w:eastAsia="zh-CN"/>
        </w:rPr>
        <w:t>发放</w:t>
      </w:r>
      <w:r>
        <w:rPr>
          <w:rFonts w:hint="eastAsia" w:ascii="宋体" w:hAnsi="宋体" w:eastAsia="宋体" w:cs="宋体"/>
          <w:b w:val="0"/>
          <w:bCs w:val="0"/>
          <w:sz w:val="28"/>
          <w:szCs w:val="28"/>
          <w:lang w:val="en-US" w:eastAsia="zh-CN"/>
        </w:rPr>
        <w:t>劳务派遣员工工资，受托人在上述事项内所签署的有关文件协议，均是委托人的真实意思表达，委托人均予以承认并承担相应的法律责任。</w:t>
      </w:r>
    </w:p>
    <w:p>
      <w:pPr>
        <w:numPr>
          <w:ilvl w:val="0"/>
          <w:numId w:val="0"/>
        </w:numPr>
        <w:ind w:firstLine="420" w:firstLineChars="0"/>
        <w:jc w:val="left"/>
        <w:rPr>
          <w:rFonts w:hint="eastAsia" w:ascii="宋体" w:hAnsi="宋体" w:eastAsia="宋体" w:cs="宋体"/>
          <w:b w:val="0"/>
          <w:bCs w:val="0"/>
          <w:sz w:val="28"/>
          <w:szCs w:val="28"/>
          <w:lang w:val="en-US" w:eastAsia="zh-CN"/>
        </w:rPr>
      </w:pPr>
    </w:p>
    <w:p>
      <w:pPr>
        <w:numPr>
          <w:ilvl w:val="0"/>
          <w:numId w:val="0"/>
        </w:numPr>
        <w:ind w:firstLine="5880" w:firstLineChars="21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委托人：</w:t>
      </w:r>
    </w:p>
    <w:p>
      <w:pPr>
        <w:numPr>
          <w:ilvl w:val="0"/>
          <w:numId w:val="0"/>
        </w:numPr>
        <w:ind w:firstLine="5880" w:firstLineChars="21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年  月  日</w:t>
      </w:r>
    </w:p>
    <w:p>
      <w:pPr>
        <w:numPr>
          <w:ilvl w:val="0"/>
          <w:numId w:val="0"/>
        </w:numPr>
        <w:jc w:val="left"/>
        <w:rPr>
          <w:rFonts w:hint="eastAsia" w:ascii="宋体" w:hAnsi="宋体" w:eastAsia="宋体" w:cs="宋体"/>
          <w:b w:val="0"/>
          <w:bCs w:val="0"/>
          <w:color w:val="FF0000"/>
          <w:sz w:val="24"/>
          <w:szCs w:val="24"/>
          <w:highlight w:val="none"/>
          <w:lang w:val="en-US" w:eastAsia="zh-CN"/>
        </w:rPr>
      </w:pPr>
    </w:p>
    <w:p>
      <w:pPr>
        <w:numPr>
          <w:ilvl w:val="0"/>
          <w:numId w:val="0"/>
        </w:numPr>
        <w:ind w:firstLine="480" w:firstLineChars="200"/>
        <w:jc w:val="right"/>
        <w:rPr>
          <w:rFonts w:hint="default" w:ascii="宋体" w:hAnsi="宋体" w:eastAsia="宋体" w:cs="宋体"/>
          <w:b w:val="0"/>
          <w:bCs w:val="0"/>
          <w:color w:val="FF0000"/>
          <w:sz w:val="24"/>
          <w:szCs w:val="24"/>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zc5NTI5ZjM4NGNkZjMyMDg5NjYwYzMxMGE5OTUifQ=="/>
  </w:docVars>
  <w:rsids>
    <w:rsidRoot w:val="00000000"/>
    <w:rsid w:val="032633D2"/>
    <w:rsid w:val="03367AB9"/>
    <w:rsid w:val="1ED1582B"/>
    <w:rsid w:val="2D0D2C61"/>
    <w:rsid w:val="2DDD1743"/>
    <w:rsid w:val="3A603C24"/>
    <w:rsid w:val="3CE329D7"/>
    <w:rsid w:val="415F32F4"/>
    <w:rsid w:val="4C1579D6"/>
    <w:rsid w:val="4CFC79D3"/>
    <w:rsid w:val="501335B5"/>
    <w:rsid w:val="5D737D07"/>
    <w:rsid w:val="5F7D4523"/>
    <w:rsid w:val="608575F6"/>
    <w:rsid w:val="627C4791"/>
    <w:rsid w:val="62970423"/>
    <w:rsid w:val="66322CD3"/>
    <w:rsid w:val="66736D2E"/>
    <w:rsid w:val="69C66653"/>
    <w:rsid w:val="70E571E2"/>
    <w:rsid w:val="781F7B95"/>
    <w:rsid w:val="78604052"/>
    <w:rsid w:val="7883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Lines="0"/>
    </w:pPr>
    <w:rPr>
      <w:rFonts w:hint="default" w:ascii="Times New Roman" w:hAnsi="Times New Roman"/>
      <w:kern w:val="0"/>
      <w:sz w:val="24"/>
    </w:rPr>
  </w:style>
  <w:style w:type="paragraph" w:styleId="3">
    <w:name w:val="toc 8"/>
    <w:basedOn w:val="1"/>
    <w:next w:val="1"/>
    <w:qFormat/>
    <w:uiPriority w:val="0"/>
    <w:pPr>
      <w:ind w:left="1470"/>
      <w:jc w:val="left"/>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4629</Words>
  <Characters>4722</Characters>
  <Lines>0</Lines>
  <Paragraphs>0</Paragraphs>
  <TotalTime>59</TotalTime>
  <ScaleCrop>false</ScaleCrop>
  <LinksUpToDate>false</LinksUpToDate>
  <CharactersWithSpaces>4765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2022-12-09T01:31:00Z</dcterms:created>
  <dc:creator>Administrator</dc:creator>
  <cp:lastModifiedBy>admin</cp:lastModifiedBy>
  <cp:lastPrinted>2022-12-30T01:23:33Z</cp:lastPrinted>
  <dcterms:modified xsi:type="dcterms:W3CDTF">2022-12-30T01:32:16Z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0A09A26E87E04810822239153DC02560</vt:lpwstr>
  </property>
</Properties>
</file>